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3394" w:rsidRPr="00F82516" w:rsidRDefault="007E6C11" w:rsidP="00F82516">
      <w:pPr>
        <w:pStyle w:val="KeinLeerraum"/>
        <w:jc w:val="center"/>
        <w:rPr>
          <w:rFonts w:ascii="Times New Roman" w:hAnsi="Times New Roman" w:cs="Times New Roman"/>
          <w:b/>
          <w:sz w:val="48"/>
          <w:szCs w:val="48"/>
          <w:u w:val="single"/>
          <w:lang w:val="en-US"/>
        </w:rPr>
      </w:pPr>
      <w:bookmarkStart w:id="0" w:name="_GoBack"/>
      <w:bookmarkEnd w:id="0"/>
      <w:r w:rsidRPr="00F82516">
        <w:rPr>
          <w:rFonts w:ascii="Times New Roman" w:hAnsi="Times New Roman" w:cs="Times New Roman"/>
          <w:b/>
          <w:sz w:val="48"/>
          <w:szCs w:val="48"/>
          <w:u w:val="single"/>
          <w:lang w:val="en-US"/>
        </w:rPr>
        <w:t xml:space="preserve">B e s c h l u s </w:t>
      </w:r>
      <w:proofErr w:type="spellStart"/>
      <w:r w:rsidRPr="00F82516">
        <w:rPr>
          <w:rFonts w:ascii="Times New Roman" w:hAnsi="Times New Roman" w:cs="Times New Roman"/>
          <w:b/>
          <w:sz w:val="48"/>
          <w:szCs w:val="48"/>
          <w:u w:val="single"/>
          <w:lang w:val="en-US"/>
        </w:rPr>
        <w:t>s</w:t>
      </w:r>
      <w:proofErr w:type="spellEnd"/>
      <w:r w:rsidRPr="00F82516">
        <w:rPr>
          <w:rFonts w:ascii="Times New Roman" w:hAnsi="Times New Roman" w:cs="Times New Roman"/>
          <w:b/>
          <w:sz w:val="48"/>
          <w:szCs w:val="48"/>
          <w:u w:val="single"/>
          <w:lang w:val="en-US"/>
        </w:rPr>
        <w:t xml:space="preserve"> v o r l a g e</w:t>
      </w:r>
    </w:p>
    <w:p w:rsidR="007E6C11" w:rsidRDefault="007E6C11" w:rsidP="007E6C11">
      <w:pPr>
        <w:pStyle w:val="KeinLeerraum"/>
        <w:rPr>
          <w:rFonts w:ascii="Times New Roman" w:hAnsi="Times New Roman" w:cs="Times New Roman"/>
          <w:sz w:val="24"/>
          <w:szCs w:val="24"/>
          <w:lang w:val="en-US"/>
        </w:rPr>
      </w:pPr>
    </w:p>
    <w:p w:rsidR="007E6C11" w:rsidRPr="00F82516" w:rsidRDefault="00F82516" w:rsidP="00F82516">
      <w:pPr>
        <w:pStyle w:val="KeinLeerraum"/>
        <w:jc w:val="both"/>
        <w:rPr>
          <w:rFonts w:ascii="Times New Roman" w:hAnsi="Times New Roman" w:cs="Times New Roman"/>
          <w:b/>
          <w:sz w:val="24"/>
          <w:szCs w:val="24"/>
        </w:rPr>
      </w:pPr>
      <w:r w:rsidRPr="00F82516">
        <w:rPr>
          <w:rFonts w:ascii="Times New Roman" w:hAnsi="Times New Roman" w:cs="Times New Roman"/>
          <w:b/>
          <w:sz w:val="24"/>
          <w:szCs w:val="24"/>
        </w:rPr>
        <w:t>z</w:t>
      </w:r>
      <w:r w:rsidR="007E6C11" w:rsidRPr="00F82516">
        <w:rPr>
          <w:rFonts w:ascii="Times New Roman" w:hAnsi="Times New Roman" w:cs="Times New Roman"/>
          <w:b/>
          <w:sz w:val="24"/>
          <w:szCs w:val="24"/>
        </w:rPr>
        <w:t>ur Sitzung des Ausschusses für Wirtschaft und Finanzen der Gemeinde Süderbrarup am 23.11.2020</w:t>
      </w:r>
    </w:p>
    <w:p w:rsidR="007E6C11" w:rsidRDefault="007E6C11" w:rsidP="00F82516">
      <w:pPr>
        <w:pStyle w:val="KeinLeerraum"/>
        <w:jc w:val="both"/>
        <w:rPr>
          <w:rFonts w:ascii="Times New Roman" w:hAnsi="Times New Roman" w:cs="Times New Roman"/>
          <w:sz w:val="24"/>
          <w:szCs w:val="24"/>
        </w:rPr>
      </w:pPr>
    </w:p>
    <w:p w:rsidR="007E6C11" w:rsidRPr="00F82516" w:rsidRDefault="007E6C11" w:rsidP="00F82516">
      <w:pPr>
        <w:pStyle w:val="KeinLeerraum"/>
        <w:jc w:val="both"/>
        <w:rPr>
          <w:rFonts w:ascii="Times New Roman" w:hAnsi="Times New Roman" w:cs="Times New Roman"/>
          <w:b/>
          <w:sz w:val="24"/>
          <w:szCs w:val="24"/>
        </w:rPr>
      </w:pPr>
      <w:r w:rsidRPr="00F82516">
        <w:rPr>
          <w:rFonts w:ascii="Times New Roman" w:hAnsi="Times New Roman" w:cs="Times New Roman"/>
          <w:b/>
          <w:sz w:val="24"/>
          <w:szCs w:val="24"/>
        </w:rPr>
        <w:t>TOP</w:t>
      </w:r>
      <w:r w:rsidR="00452941">
        <w:rPr>
          <w:rFonts w:ascii="Times New Roman" w:hAnsi="Times New Roman" w:cs="Times New Roman"/>
          <w:b/>
          <w:sz w:val="24"/>
          <w:szCs w:val="24"/>
        </w:rPr>
        <w:t xml:space="preserve"> 3 + 4</w:t>
      </w:r>
    </w:p>
    <w:p w:rsidR="007E6C11" w:rsidRPr="00F82516" w:rsidRDefault="007E6C11" w:rsidP="00F82516">
      <w:pPr>
        <w:pStyle w:val="KeinLeerraum"/>
        <w:jc w:val="both"/>
        <w:rPr>
          <w:rFonts w:ascii="Times New Roman" w:hAnsi="Times New Roman" w:cs="Times New Roman"/>
          <w:b/>
          <w:sz w:val="24"/>
          <w:szCs w:val="24"/>
        </w:rPr>
      </w:pPr>
      <w:r w:rsidRPr="00F82516">
        <w:rPr>
          <w:rFonts w:ascii="Times New Roman" w:hAnsi="Times New Roman" w:cs="Times New Roman"/>
          <w:b/>
          <w:sz w:val="24"/>
          <w:szCs w:val="24"/>
        </w:rPr>
        <w:t>Beratung und Beschlussempfehlung zum Abschluss einer Kooperationsvereinbarung zum Ausbau des Radweges in der alten Kreisbahntrasse</w:t>
      </w:r>
    </w:p>
    <w:p w:rsidR="007E6C11" w:rsidRDefault="007E6C11" w:rsidP="00F82516">
      <w:pPr>
        <w:pStyle w:val="KeinLeerraum"/>
        <w:jc w:val="both"/>
        <w:rPr>
          <w:rFonts w:ascii="Times New Roman" w:hAnsi="Times New Roman" w:cs="Times New Roman"/>
          <w:sz w:val="24"/>
          <w:szCs w:val="24"/>
        </w:rPr>
      </w:pPr>
    </w:p>
    <w:p w:rsidR="007E6C11" w:rsidRPr="00F82516" w:rsidRDefault="007E6C11" w:rsidP="00F82516">
      <w:pPr>
        <w:pStyle w:val="KeinLeerraum"/>
        <w:jc w:val="both"/>
        <w:rPr>
          <w:rFonts w:ascii="Times New Roman" w:hAnsi="Times New Roman" w:cs="Times New Roman"/>
          <w:sz w:val="24"/>
          <w:szCs w:val="24"/>
          <w:u w:val="single"/>
        </w:rPr>
      </w:pPr>
      <w:r w:rsidRPr="00F82516">
        <w:rPr>
          <w:rFonts w:ascii="Times New Roman" w:hAnsi="Times New Roman" w:cs="Times New Roman"/>
          <w:sz w:val="24"/>
          <w:szCs w:val="24"/>
          <w:u w:val="single"/>
        </w:rPr>
        <w:t>Sachverhalt</w:t>
      </w:r>
    </w:p>
    <w:p w:rsidR="00DC6B13" w:rsidRDefault="00DC6B13" w:rsidP="00F82516">
      <w:pPr>
        <w:pStyle w:val="KeinLeerraum"/>
        <w:jc w:val="both"/>
        <w:rPr>
          <w:rFonts w:ascii="Times New Roman" w:hAnsi="Times New Roman" w:cs="Times New Roman"/>
          <w:sz w:val="24"/>
          <w:szCs w:val="24"/>
        </w:rPr>
      </w:pPr>
      <w:r>
        <w:rPr>
          <w:rFonts w:ascii="Times New Roman" w:hAnsi="Times New Roman" w:cs="Times New Roman"/>
          <w:sz w:val="24"/>
          <w:szCs w:val="24"/>
        </w:rPr>
        <w:t xml:space="preserve">Der Radweg in der ehemaligen Kreisbahntrasse von Süderbrarup nach Schleswig befindet sich in einem mangelhaften baulichen Zustand. Auf der Gesamttrasse ist daher auch nur eine geringe Nutzerfrequenz festzustellen. Um den Anforderungen der zukünftigen Nutzer gerecht zu werden, ist ein Ausbau der Trasse und der begleitenden Infrastruktur notwendig. In einem Vorgespräch haben  die Anliegergemeinden </w:t>
      </w:r>
      <w:r w:rsidR="00F82516">
        <w:rPr>
          <w:rFonts w:ascii="Times New Roman" w:hAnsi="Times New Roman" w:cs="Times New Roman"/>
          <w:sz w:val="24"/>
          <w:szCs w:val="24"/>
        </w:rPr>
        <w:t xml:space="preserve">ihr Interesse </w:t>
      </w:r>
      <w:r>
        <w:rPr>
          <w:rFonts w:ascii="Times New Roman" w:hAnsi="Times New Roman" w:cs="Times New Roman"/>
          <w:sz w:val="24"/>
          <w:szCs w:val="24"/>
        </w:rPr>
        <w:t xml:space="preserve">an einem Ausbau der Trasse bekundet und sich für die Einwerbung von Fördermitteln ausgesprochen. Eine entsprechende Beschlussfassung durch die Anliegergemeinden ist hierzu erforderlich. </w:t>
      </w:r>
    </w:p>
    <w:p w:rsidR="00452941" w:rsidRDefault="00452941" w:rsidP="00F82516">
      <w:pPr>
        <w:pStyle w:val="KeinLeerraum"/>
        <w:jc w:val="both"/>
        <w:rPr>
          <w:rFonts w:ascii="Times New Roman" w:hAnsi="Times New Roman" w:cs="Times New Roman"/>
          <w:sz w:val="24"/>
          <w:szCs w:val="24"/>
        </w:rPr>
      </w:pPr>
    </w:p>
    <w:p w:rsidR="00DC6B13" w:rsidRDefault="00DC6B13" w:rsidP="00F82516">
      <w:pPr>
        <w:pStyle w:val="KeinLeerraum"/>
        <w:jc w:val="both"/>
        <w:rPr>
          <w:rFonts w:ascii="Times New Roman" w:hAnsi="Times New Roman" w:cs="Times New Roman"/>
          <w:sz w:val="24"/>
          <w:szCs w:val="24"/>
        </w:rPr>
      </w:pPr>
      <w:r>
        <w:rPr>
          <w:rFonts w:ascii="Times New Roman" w:hAnsi="Times New Roman" w:cs="Times New Roman"/>
          <w:sz w:val="24"/>
          <w:szCs w:val="24"/>
        </w:rPr>
        <w:t xml:space="preserve">Die  </w:t>
      </w:r>
      <w:r w:rsidR="00982102">
        <w:rPr>
          <w:rFonts w:ascii="Times New Roman" w:hAnsi="Times New Roman" w:cs="Times New Roman"/>
          <w:sz w:val="24"/>
          <w:szCs w:val="24"/>
        </w:rPr>
        <w:t xml:space="preserve"> </w:t>
      </w:r>
      <w:r>
        <w:rPr>
          <w:rFonts w:ascii="Times New Roman" w:hAnsi="Times New Roman" w:cs="Times New Roman"/>
          <w:sz w:val="24"/>
          <w:szCs w:val="24"/>
        </w:rPr>
        <w:t>Gesamtkosten  für die Maßnahme belaufen</w:t>
      </w:r>
      <w:r w:rsidR="00F82516">
        <w:rPr>
          <w:rFonts w:ascii="Times New Roman" w:hAnsi="Times New Roman" w:cs="Times New Roman"/>
          <w:sz w:val="24"/>
          <w:szCs w:val="24"/>
        </w:rPr>
        <w:t xml:space="preserve"> sich auf 2.</w:t>
      </w:r>
      <w:r>
        <w:rPr>
          <w:rFonts w:ascii="Times New Roman" w:hAnsi="Times New Roman" w:cs="Times New Roman"/>
          <w:sz w:val="24"/>
          <w:szCs w:val="24"/>
        </w:rPr>
        <w:t>512.932,42 €  (davon 2.394.021,22 € förderfähige Kosten) Eine Aufteilung der Kosten ist nach „</w:t>
      </w:r>
      <w:r w:rsidR="00982102">
        <w:rPr>
          <w:rFonts w:ascii="Times New Roman" w:hAnsi="Times New Roman" w:cs="Times New Roman"/>
          <w:sz w:val="24"/>
          <w:szCs w:val="24"/>
        </w:rPr>
        <w:t xml:space="preserve">Kilometerschlüssel“ vorgesehen. </w:t>
      </w:r>
      <w:r>
        <w:rPr>
          <w:rFonts w:ascii="Times New Roman" w:hAnsi="Times New Roman" w:cs="Times New Roman"/>
          <w:sz w:val="24"/>
          <w:szCs w:val="24"/>
        </w:rPr>
        <w:t>Für die Gemeinde Süderbrarup würden bei 80 %</w:t>
      </w:r>
      <w:proofErr w:type="spellStart"/>
      <w:r w:rsidR="00452941">
        <w:rPr>
          <w:rFonts w:ascii="Times New Roman" w:hAnsi="Times New Roman" w:cs="Times New Roman"/>
          <w:sz w:val="24"/>
          <w:szCs w:val="24"/>
        </w:rPr>
        <w:t>t</w:t>
      </w:r>
      <w:r>
        <w:rPr>
          <w:rFonts w:ascii="Times New Roman" w:hAnsi="Times New Roman" w:cs="Times New Roman"/>
          <w:sz w:val="24"/>
          <w:szCs w:val="24"/>
        </w:rPr>
        <w:t>iger</w:t>
      </w:r>
      <w:proofErr w:type="spellEnd"/>
      <w:r>
        <w:rPr>
          <w:rFonts w:ascii="Times New Roman" w:hAnsi="Times New Roman" w:cs="Times New Roman"/>
          <w:sz w:val="24"/>
          <w:szCs w:val="24"/>
        </w:rPr>
        <w:t xml:space="preserve"> Förderung Kosten in Höhe von </w:t>
      </w:r>
      <w:r w:rsidR="00452941">
        <w:rPr>
          <w:rFonts w:ascii="Times New Roman" w:hAnsi="Times New Roman" w:cs="Times New Roman"/>
          <w:sz w:val="24"/>
          <w:szCs w:val="24"/>
        </w:rPr>
        <w:t>92.709,23 € (</w:t>
      </w:r>
      <w:r>
        <w:rPr>
          <w:rFonts w:ascii="Times New Roman" w:hAnsi="Times New Roman" w:cs="Times New Roman"/>
          <w:sz w:val="24"/>
          <w:szCs w:val="24"/>
        </w:rPr>
        <w:t>48.657,95 €</w:t>
      </w:r>
      <w:r w:rsidR="00452941">
        <w:rPr>
          <w:rFonts w:ascii="Times New Roman" w:hAnsi="Times New Roman" w:cs="Times New Roman"/>
          <w:sz w:val="24"/>
          <w:szCs w:val="24"/>
        </w:rPr>
        <w:t xml:space="preserve"> + 44.051,28 €)</w:t>
      </w:r>
      <w:r>
        <w:rPr>
          <w:rFonts w:ascii="Times New Roman" w:hAnsi="Times New Roman" w:cs="Times New Roman"/>
          <w:sz w:val="24"/>
          <w:szCs w:val="24"/>
        </w:rPr>
        <w:t xml:space="preserve"> (20% Eigenmittel) entstehen. Bei zusätzlicher Bewilligung von Drittmitteln ist eine Reduzierung der Eigenmittel auf </w:t>
      </w:r>
      <w:r w:rsidR="00452941">
        <w:rPr>
          <w:rFonts w:ascii="Times New Roman" w:hAnsi="Times New Roman" w:cs="Times New Roman"/>
          <w:sz w:val="24"/>
          <w:szCs w:val="24"/>
        </w:rPr>
        <w:t>37.010,19 € (</w:t>
      </w:r>
      <w:r>
        <w:rPr>
          <w:rFonts w:ascii="Times New Roman" w:hAnsi="Times New Roman" w:cs="Times New Roman"/>
          <w:sz w:val="24"/>
          <w:szCs w:val="24"/>
        </w:rPr>
        <w:t>19.242,60 €</w:t>
      </w:r>
      <w:r w:rsidR="00452941">
        <w:rPr>
          <w:rFonts w:ascii="Times New Roman" w:hAnsi="Times New Roman" w:cs="Times New Roman"/>
          <w:sz w:val="24"/>
          <w:szCs w:val="24"/>
        </w:rPr>
        <w:t xml:space="preserve"> + 17.585,59 €)</w:t>
      </w:r>
      <w:r>
        <w:rPr>
          <w:rFonts w:ascii="Times New Roman" w:hAnsi="Times New Roman" w:cs="Times New Roman"/>
          <w:sz w:val="24"/>
          <w:szCs w:val="24"/>
        </w:rPr>
        <w:t xml:space="preserve"> möglich.</w:t>
      </w:r>
    </w:p>
    <w:p w:rsidR="00DC6B13" w:rsidRDefault="00DC6B13" w:rsidP="00F82516">
      <w:pPr>
        <w:pStyle w:val="KeinLeerraum"/>
        <w:jc w:val="both"/>
        <w:rPr>
          <w:rFonts w:ascii="Times New Roman" w:hAnsi="Times New Roman" w:cs="Times New Roman"/>
          <w:sz w:val="24"/>
          <w:szCs w:val="24"/>
        </w:rPr>
      </w:pPr>
    </w:p>
    <w:p w:rsidR="00DC6B13" w:rsidRDefault="00DC6B13" w:rsidP="00F82516">
      <w:pPr>
        <w:pStyle w:val="KeinLeerraum"/>
        <w:jc w:val="both"/>
        <w:rPr>
          <w:rFonts w:ascii="Times New Roman" w:hAnsi="Times New Roman" w:cs="Times New Roman"/>
          <w:sz w:val="24"/>
          <w:szCs w:val="24"/>
        </w:rPr>
      </w:pPr>
      <w:r>
        <w:rPr>
          <w:rFonts w:ascii="Times New Roman" w:hAnsi="Times New Roman" w:cs="Times New Roman"/>
          <w:sz w:val="24"/>
          <w:szCs w:val="24"/>
        </w:rPr>
        <w:t xml:space="preserve"> </w:t>
      </w:r>
    </w:p>
    <w:p w:rsidR="00DC6B13" w:rsidRPr="00F82516" w:rsidRDefault="00DC6B13" w:rsidP="00F82516">
      <w:pPr>
        <w:pStyle w:val="KeinLeerraum"/>
        <w:jc w:val="both"/>
        <w:rPr>
          <w:rFonts w:ascii="Times New Roman" w:hAnsi="Times New Roman" w:cs="Times New Roman"/>
          <w:sz w:val="24"/>
          <w:szCs w:val="24"/>
          <w:u w:val="single"/>
        </w:rPr>
      </w:pPr>
      <w:r w:rsidRPr="00F82516">
        <w:rPr>
          <w:rFonts w:ascii="Times New Roman" w:hAnsi="Times New Roman" w:cs="Times New Roman"/>
          <w:sz w:val="24"/>
          <w:szCs w:val="24"/>
          <w:u w:val="single"/>
        </w:rPr>
        <w:t>Beschluss:</w:t>
      </w:r>
    </w:p>
    <w:p w:rsidR="00DC6B13" w:rsidRDefault="00B54595" w:rsidP="00F82516">
      <w:pPr>
        <w:pStyle w:val="KeinLeerraum"/>
        <w:jc w:val="both"/>
        <w:rPr>
          <w:rFonts w:ascii="Times New Roman" w:hAnsi="Times New Roman" w:cs="Times New Roman"/>
          <w:sz w:val="24"/>
          <w:szCs w:val="24"/>
        </w:rPr>
      </w:pPr>
      <w:r>
        <w:rPr>
          <w:rFonts w:ascii="Times New Roman" w:hAnsi="Times New Roman" w:cs="Times New Roman"/>
          <w:sz w:val="24"/>
          <w:szCs w:val="24"/>
        </w:rPr>
        <w:t>Der Ausschuss für Wirtschaft und Finanzen nimmt den vorliegenden Sachverhalt zur Kenntnis und empfiehlt der Gemeindevertretung:</w:t>
      </w:r>
    </w:p>
    <w:p w:rsidR="00DC6B13" w:rsidRDefault="00452941" w:rsidP="00F82516">
      <w:pPr>
        <w:pStyle w:val="KeinLeerraum"/>
        <w:numPr>
          <w:ilvl w:val="0"/>
          <w:numId w:val="1"/>
        </w:numPr>
        <w:jc w:val="both"/>
        <w:rPr>
          <w:rFonts w:ascii="Times New Roman" w:hAnsi="Times New Roman" w:cs="Times New Roman"/>
          <w:sz w:val="24"/>
          <w:szCs w:val="24"/>
        </w:rPr>
      </w:pPr>
      <w:r>
        <w:rPr>
          <w:rFonts w:ascii="Times New Roman" w:hAnsi="Times New Roman" w:cs="Times New Roman"/>
          <w:sz w:val="24"/>
          <w:szCs w:val="24"/>
        </w:rPr>
        <w:t>TOP 3:</w:t>
      </w:r>
      <w:r>
        <w:rPr>
          <w:rFonts w:ascii="Times New Roman" w:hAnsi="Times New Roman" w:cs="Times New Roman"/>
          <w:sz w:val="24"/>
          <w:szCs w:val="24"/>
        </w:rPr>
        <w:tab/>
      </w:r>
      <w:r w:rsidR="00DC6B13">
        <w:rPr>
          <w:rFonts w:ascii="Times New Roman" w:hAnsi="Times New Roman" w:cs="Times New Roman"/>
          <w:sz w:val="24"/>
          <w:szCs w:val="24"/>
        </w:rPr>
        <w:t>den vorliegenden Kooperationsvertrag abzuschließen</w:t>
      </w:r>
    </w:p>
    <w:p w:rsidR="00DC6B13" w:rsidRDefault="00452941" w:rsidP="00452941">
      <w:pPr>
        <w:pStyle w:val="KeinLeerraum"/>
        <w:numPr>
          <w:ilvl w:val="0"/>
          <w:numId w:val="1"/>
        </w:numPr>
        <w:jc w:val="both"/>
        <w:rPr>
          <w:rFonts w:ascii="Times New Roman" w:hAnsi="Times New Roman" w:cs="Times New Roman"/>
          <w:sz w:val="24"/>
          <w:szCs w:val="24"/>
        </w:rPr>
      </w:pPr>
      <w:r>
        <w:rPr>
          <w:rFonts w:ascii="Times New Roman" w:hAnsi="Times New Roman" w:cs="Times New Roman"/>
          <w:sz w:val="24"/>
          <w:szCs w:val="24"/>
        </w:rPr>
        <w:t>TOP 4:</w:t>
      </w:r>
      <w:r>
        <w:rPr>
          <w:rFonts w:ascii="Times New Roman" w:hAnsi="Times New Roman" w:cs="Times New Roman"/>
          <w:sz w:val="24"/>
          <w:szCs w:val="24"/>
        </w:rPr>
        <w:tab/>
      </w:r>
      <w:r w:rsidR="00DC6B13">
        <w:rPr>
          <w:rFonts w:ascii="Times New Roman" w:hAnsi="Times New Roman" w:cs="Times New Roman"/>
          <w:sz w:val="24"/>
          <w:szCs w:val="24"/>
        </w:rPr>
        <w:t>die erforderlichen Eigenmittel (20 %) im Falle einer Förderung zur</w:t>
      </w:r>
      <w:r>
        <w:rPr>
          <w:rFonts w:ascii="Times New Roman" w:hAnsi="Times New Roman" w:cs="Times New Roman"/>
          <w:sz w:val="24"/>
          <w:szCs w:val="24"/>
        </w:rPr>
        <w:br/>
      </w:r>
      <w:r w:rsidR="00DC6B13">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sidR="00DC6B13">
        <w:rPr>
          <w:rFonts w:ascii="Times New Roman" w:hAnsi="Times New Roman" w:cs="Times New Roman"/>
          <w:sz w:val="24"/>
          <w:szCs w:val="24"/>
        </w:rPr>
        <w:t>Verfügung zu stellen.</w:t>
      </w:r>
    </w:p>
    <w:p w:rsidR="00452941" w:rsidRDefault="00452941" w:rsidP="00F82516">
      <w:pPr>
        <w:pStyle w:val="KeinLeerraum"/>
        <w:jc w:val="both"/>
        <w:rPr>
          <w:rFonts w:ascii="Times New Roman" w:hAnsi="Times New Roman" w:cs="Times New Roman"/>
          <w:sz w:val="24"/>
          <w:szCs w:val="24"/>
        </w:rPr>
      </w:pPr>
    </w:p>
    <w:p w:rsidR="00DC6B13" w:rsidRDefault="00F82516" w:rsidP="00F82516">
      <w:pPr>
        <w:pStyle w:val="KeinLeerraum"/>
        <w:jc w:val="both"/>
        <w:rPr>
          <w:rFonts w:ascii="Times New Roman" w:hAnsi="Times New Roman" w:cs="Times New Roman"/>
          <w:sz w:val="24"/>
          <w:szCs w:val="24"/>
        </w:rPr>
      </w:pPr>
      <w:r>
        <w:rPr>
          <w:rFonts w:ascii="Times New Roman" w:hAnsi="Times New Roman" w:cs="Times New Roman"/>
          <w:sz w:val="24"/>
          <w:szCs w:val="24"/>
        </w:rPr>
        <w:t xml:space="preserve">Bestätigt wird, dass </w:t>
      </w:r>
      <w:r w:rsidR="00452941">
        <w:rPr>
          <w:rFonts w:ascii="Times New Roman" w:hAnsi="Times New Roman" w:cs="Times New Roman"/>
          <w:sz w:val="24"/>
          <w:szCs w:val="24"/>
        </w:rPr>
        <w:t>die Eigentumsrechte des Weges (</w:t>
      </w:r>
      <w:r>
        <w:rPr>
          <w:rFonts w:ascii="Times New Roman" w:hAnsi="Times New Roman" w:cs="Times New Roman"/>
          <w:sz w:val="24"/>
          <w:szCs w:val="24"/>
        </w:rPr>
        <w:t>in</w:t>
      </w:r>
      <w:r w:rsidR="00452941">
        <w:rPr>
          <w:rFonts w:ascii="Times New Roman" w:hAnsi="Times New Roman" w:cs="Times New Roman"/>
          <w:sz w:val="24"/>
          <w:szCs w:val="24"/>
        </w:rPr>
        <w:t>k</w:t>
      </w:r>
      <w:r>
        <w:rPr>
          <w:rFonts w:ascii="Times New Roman" w:hAnsi="Times New Roman" w:cs="Times New Roman"/>
          <w:sz w:val="24"/>
          <w:szCs w:val="24"/>
        </w:rPr>
        <w:t xml:space="preserve">l. Bereich </w:t>
      </w:r>
      <w:proofErr w:type="spellStart"/>
      <w:r>
        <w:rPr>
          <w:rFonts w:ascii="Times New Roman" w:hAnsi="Times New Roman" w:cs="Times New Roman"/>
          <w:sz w:val="24"/>
          <w:szCs w:val="24"/>
        </w:rPr>
        <w:t>Nottfeld</w:t>
      </w:r>
      <w:proofErr w:type="spellEnd"/>
      <w:r>
        <w:rPr>
          <w:rFonts w:ascii="Times New Roman" w:hAnsi="Times New Roman" w:cs="Times New Roman"/>
          <w:sz w:val="24"/>
          <w:szCs w:val="24"/>
        </w:rPr>
        <w:t>) bei der Gemeinde Süderbrarup liegen.</w:t>
      </w:r>
    </w:p>
    <w:p w:rsidR="00F82516" w:rsidRDefault="00F82516" w:rsidP="00F82516">
      <w:pPr>
        <w:pStyle w:val="KeinLeerraum"/>
        <w:jc w:val="both"/>
        <w:rPr>
          <w:rFonts w:ascii="Times New Roman" w:hAnsi="Times New Roman" w:cs="Times New Roman"/>
          <w:sz w:val="24"/>
          <w:szCs w:val="24"/>
        </w:rPr>
      </w:pPr>
    </w:p>
    <w:p w:rsidR="00F82516" w:rsidRDefault="00F82516" w:rsidP="00F82516">
      <w:pPr>
        <w:pStyle w:val="KeinLeerraum"/>
        <w:jc w:val="both"/>
        <w:rPr>
          <w:rFonts w:ascii="Times New Roman" w:hAnsi="Times New Roman" w:cs="Times New Roman"/>
          <w:sz w:val="24"/>
          <w:szCs w:val="24"/>
        </w:rPr>
      </w:pPr>
    </w:p>
    <w:p w:rsidR="00F82516" w:rsidRPr="00F82516" w:rsidRDefault="00F82516" w:rsidP="00F82516">
      <w:pPr>
        <w:pStyle w:val="KeinLeerraum"/>
        <w:jc w:val="both"/>
        <w:rPr>
          <w:rFonts w:ascii="Times New Roman" w:hAnsi="Times New Roman" w:cs="Times New Roman"/>
          <w:sz w:val="24"/>
          <w:szCs w:val="24"/>
          <w:u w:val="single"/>
        </w:rPr>
      </w:pPr>
      <w:r w:rsidRPr="00F82516">
        <w:rPr>
          <w:rFonts w:ascii="Times New Roman" w:hAnsi="Times New Roman" w:cs="Times New Roman"/>
          <w:sz w:val="24"/>
          <w:szCs w:val="24"/>
          <w:u w:val="single"/>
        </w:rPr>
        <w:t>Abstimmungsergebnis:</w:t>
      </w:r>
    </w:p>
    <w:p w:rsidR="00F82516" w:rsidRDefault="00F82516" w:rsidP="00F82516">
      <w:pPr>
        <w:pStyle w:val="KeinLeerraum"/>
        <w:jc w:val="both"/>
        <w:rPr>
          <w:rFonts w:ascii="Times New Roman" w:hAnsi="Times New Roman" w:cs="Times New Roman"/>
          <w:sz w:val="24"/>
          <w:szCs w:val="24"/>
        </w:rPr>
      </w:pPr>
    </w:p>
    <w:tbl>
      <w:tblPr>
        <w:tblStyle w:val="Tabellenraster"/>
        <w:tblW w:w="0" w:type="auto"/>
        <w:tblLook w:val="04A0" w:firstRow="1" w:lastRow="0" w:firstColumn="1" w:lastColumn="0" w:noHBand="0" w:noVBand="1"/>
      </w:tblPr>
      <w:tblGrid>
        <w:gridCol w:w="3070"/>
        <w:gridCol w:w="3071"/>
        <w:gridCol w:w="3071"/>
      </w:tblGrid>
      <w:tr w:rsidR="00F82516" w:rsidRPr="00F82516" w:rsidTr="00F82516">
        <w:tc>
          <w:tcPr>
            <w:tcW w:w="3070" w:type="dxa"/>
          </w:tcPr>
          <w:p w:rsidR="00F82516" w:rsidRPr="00F82516" w:rsidRDefault="00F82516" w:rsidP="00F82516">
            <w:pPr>
              <w:pStyle w:val="KeinLeerraum"/>
              <w:jc w:val="center"/>
              <w:rPr>
                <w:rFonts w:ascii="Times New Roman" w:hAnsi="Times New Roman" w:cs="Times New Roman"/>
                <w:b/>
                <w:sz w:val="24"/>
                <w:szCs w:val="24"/>
              </w:rPr>
            </w:pPr>
            <w:r w:rsidRPr="00F82516">
              <w:rPr>
                <w:rFonts w:ascii="Times New Roman" w:hAnsi="Times New Roman" w:cs="Times New Roman"/>
                <w:b/>
                <w:sz w:val="24"/>
                <w:szCs w:val="24"/>
              </w:rPr>
              <w:t>Ja-Stimmen</w:t>
            </w:r>
          </w:p>
        </w:tc>
        <w:tc>
          <w:tcPr>
            <w:tcW w:w="3071" w:type="dxa"/>
          </w:tcPr>
          <w:p w:rsidR="00F82516" w:rsidRPr="00F82516" w:rsidRDefault="00F82516" w:rsidP="00F82516">
            <w:pPr>
              <w:pStyle w:val="KeinLeerraum"/>
              <w:jc w:val="center"/>
              <w:rPr>
                <w:rFonts w:ascii="Times New Roman" w:hAnsi="Times New Roman" w:cs="Times New Roman"/>
                <w:b/>
                <w:sz w:val="24"/>
                <w:szCs w:val="24"/>
              </w:rPr>
            </w:pPr>
            <w:r w:rsidRPr="00F82516">
              <w:rPr>
                <w:rFonts w:ascii="Times New Roman" w:hAnsi="Times New Roman" w:cs="Times New Roman"/>
                <w:b/>
                <w:sz w:val="24"/>
                <w:szCs w:val="24"/>
              </w:rPr>
              <w:t>Nein-Stimmen</w:t>
            </w:r>
          </w:p>
        </w:tc>
        <w:tc>
          <w:tcPr>
            <w:tcW w:w="3071" w:type="dxa"/>
          </w:tcPr>
          <w:p w:rsidR="00F82516" w:rsidRPr="00F82516" w:rsidRDefault="00F82516" w:rsidP="00F82516">
            <w:pPr>
              <w:pStyle w:val="KeinLeerraum"/>
              <w:jc w:val="center"/>
              <w:rPr>
                <w:rFonts w:ascii="Times New Roman" w:hAnsi="Times New Roman" w:cs="Times New Roman"/>
                <w:b/>
                <w:sz w:val="24"/>
                <w:szCs w:val="24"/>
              </w:rPr>
            </w:pPr>
            <w:r w:rsidRPr="00F82516">
              <w:rPr>
                <w:rFonts w:ascii="Times New Roman" w:hAnsi="Times New Roman" w:cs="Times New Roman"/>
                <w:b/>
                <w:sz w:val="24"/>
                <w:szCs w:val="24"/>
              </w:rPr>
              <w:t>Enthaltungen</w:t>
            </w:r>
          </w:p>
        </w:tc>
      </w:tr>
      <w:tr w:rsidR="00F82516" w:rsidTr="00F82516">
        <w:tc>
          <w:tcPr>
            <w:tcW w:w="3070" w:type="dxa"/>
          </w:tcPr>
          <w:p w:rsidR="00F82516" w:rsidRDefault="00F82516" w:rsidP="00F82516">
            <w:pPr>
              <w:pStyle w:val="KeinLeerraum"/>
              <w:jc w:val="both"/>
              <w:rPr>
                <w:rFonts w:ascii="Times New Roman" w:hAnsi="Times New Roman" w:cs="Times New Roman"/>
                <w:sz w:val="24"/>
                <w:szCs w:val="24"/>
              </w:rPr>
            </w:pPr>
          </w:p>
          <w:p w:rsidR="00F82516" w:rsidRDefault="00F82516" w:rsidP="00F82516">
            <w:pPr>
              <w:pStyle w:val="KeinLeerraum"/>
              <w:jc w:val="both"/>
              <w:rPr>
                <w:rFonts w:ascii="Times New Roman" w:hAnsi="Times New Roman" w:cs="Times New Roman"/>
                <w:sz w:val="24"/>
                <w:szCs w:val="24"/>
              </w:rPr>
            </w:pPr>
          </w:p>
          <w:p w:rsidR="00F82516" w:rsidRDefault="00F82516" w:rsidP="00F82516">
            <w:pPr>
              <w:pStyle w:val="KeinLeerraum"/>
              <w:jc w:val="both"/>
              <w:rPr>
                <w:rFonts w:ascii="Times New Roman" w:hAnsi="Times New Roman" w:cs="Times New Roman"/>
                <w:sz w:val="24"/>
                <w:szCs w:val="24"/>
              </w:rPr>
            </w:pPr>
          </w:p>
          <w:p w:rsidR="00F82516" w:rsidRDefault="00F82516" w:rsidP="00F82516">
            <w:pPr>
              <w:pStyle w:val="KeinLeerraum"/>
              <w:jc w:val="both"/>
              <w:rPr>
                <w:rFonts w:ascii="Times New Roman" w:hAnsi="Times New Roman" w:cs="Times New Roman"/>
                <w:sz w:val="24"/>
                <w:szCs w:val="24"/>
              </w:rPr>
            </w:pPr>
          </w:p>
        </w:tc>
        <w:tc>
          <w:tcPr>
            <w:tcW w:w="3071" w:type="dxa"/>
          </w:tcPr>
          <w:p w:rsidR="00F82516" w:rsidRDefault="00F82516" w:rsidP="00F82516">
            <w:pPr>
              <w:pStyle w:val="KeinLeerraum"/>
              <w:jc w:val="both"/>
              <w:rPr>
                <w:rFonts w:ascii="Times New Roman" w:hAnsi="Times New Roman" w:cs="Times New Roman"/>
                <w:sz w:val="24"/>
                <w:szCs w:val="24"/>
              </w:rPr>
            </w:pPr>
          </w:p>
        </w:tc>
        <w:tc>
          <w:tcPr>
            <w:tcW w:w="3071" w:type="dxa"/>
          </w:tcPr>
          <w:p w:rsidR="00F82516" w:rsidRDefault="00F82516" w:rsidP="00F82516">
            <w:pPr>
              <w:pStyle w:val="KeinLeerraum"/>
              <w:jc w:val="both"/>
              <w:rPr>
                <w:rFonts w:ascii="Times New Roman" w:hAnsi="Times New Roman" w:cs="Times New Roman"/>
                <w:sz w:val="24"/>
                <w:szCs w:val="24"/>
              </w:rPr>
            </w:pPr>
          </w:p>
        </w:tc>
      </w:tr>
    </w:tbl>
    <w:p w:rsidR="00F82516" w:rsidRDefault="00F82516" w:rsidP="00F82516">
      <w:pPr>
        <w:pStyle w:val="KeinLeerraum"/>
        <w:jc w:val="both"/>
        <w:rPr>
          <w:rFonts w:ascii="Times New Roman" w:hAnsi="Times New Roman" w:cs="Times New Roman"/>
          <w:sz w:val="24"/>
          <w:szCs w:val="24"/>
        </w:rPr>
      </w:pPr>
    </w:p>
    <w:p w:rsidR="007E6C11" w:rsidRPr="007E6C11" w:rsidRDefault="007E6C11" w:rsidP="007E6C11">
      <w:pPr>
        <w:pStyle w:val="KeinLeerraum"/>
        <w:rPr>
          <w:rFonts w:ascii="Times New Roman" w:hAnsi="Times New Roman" w:cs="Times New Roman"/>
          <w:sz w:val="24"/>
          <w:szCs w:val="24"/>
        </w:rPr>
      </w:pPr>
    </w:p>
    <w:p w:rsidR="007E6C11" w:rsidRDefault="00F82516" w:rsidP="007E6C11">
      <w:pPr>
        <w:pStyle w:val="KeinLeerraum"/>
        <w:rPr>
          <w:rFonts w:ascii="Times New Roman" w:hAnsi="Times New Roman" w:cs="Times New Roman"/>
          <w:sz w:val="24"/>
          <w:szCs w:val="24"/>
          <w:u w:val="single"/>
        </w:rPr>
      </w:pPr>
      <w:r w:rsidRPr="00F82516">
        <w:rPr>
          <w:rFonts w:ascii="Times New Roman" w:hAnsi="Times New Roman" w:cs="Times New Roman"/>
          <w:sz w:val="24"/>
          <w:szCs w:val="24"/>
          <w:u w:val="single"/>
        </w:rPr>
        <w:t xml:space="preserve">Anlage </w:t>
      </w:r>
    </w:p>
    <w:p w:rsidR="00F82516" w:rsidRDefault="00F82516" w:rsidP="007E6C11">
      <w:pPr>
        <w:pStyle w:val="KeinLeerraum"/>
        <w:rPr>
          <w:rFonts w:ascii="Times New Roman" w:hAnsi="Times New Roman" w:cs="Times New Roman"/>
          <w:sz w:val="24"/>
          <w:szCs w:val="24"/>
        </w:rPr>
      </w:pPr>
      <w:r w:rsidRPr="00F82516">
        <w:rPr>
          <w:rFonts w:ascii="Times New Roman" w:hAnsi="Times New Roman" w:cs="Times New Roman"/>
          <w:sz w:val="24"/>
          <w:szCs w:val="24"/>
        </w:rPr>
        <w:t>Kooperations</w:t>
      </w:r>
      <w:r w:rsidR="0030543F">
        <w:rPr>
          <w:rFonts w:ascii="Times New Roman" w:hAnsi="Times New Roman" w:cs="Times New Roman"/>
          <w:sz w:val="24"/>
          <w:szCs w:val="24"/>
        </w:rPr>
        <w:t>vereinbarung</w:t>
      </w:r>
    </w:p>
    <w:p w:rsidR="00F82516" w:rsidRDefault="0030543F" w:rsidP="007E6C11">
      <w:pPr>
        <w:pStyle w:val="KeinLeerraum"/>
        <w:rPr>
          <w:rFonts w:ascii="Times New Roman" w:hAnsi="Times New Roman" w:cs="Times New Roman"/>
          <w:sz w:val="24"/>
          <w:szCs w:val="24"/>
        </w:rPr>
      </w:pPr>
      <w:r>
        <w:rPr>
          <w:rFonts w:ascii="Times New Roman" w:hAnsi="Times New Roman" w:cs="Times New Roman"/>
          <w:sz w:val="24"/>
          <w:szCs w:val="24"/>
        </w:rPr>
        <w:t>Kostenübersicht</w:t>
      </w:r>
    </w:p>
    <w:p w:rsidR="00F82516" w:rsidRPr="00F82516" w:rsidRDefault="00F82516" w:rsidP="007E6C11">
      <w:pPr>
        <w:pStyle w:val="KeinLeerraum"/>
        <w:rPr>
          <w:rFonts w:ascii="Times New Roman" w:hAnsi="Times New Roman" w:cs="Times New Roman"/>
          <w:sz w:val="24"/>
          <w:szCs w:val="24"/>
        </w:rPr>
      </w:pPr>
      <w:r>
        <w:rPr>
          <w:rFonts w:ascii="Times New Roman" w:hAnsi="Times New Roman" w:cs="Times New Roman"/>
          <w:sz w:val="24"/>
          <w:szCs w:val="24"/>
        </w:rPr>
        <w:tab/>
      </w:r>
    </w:p>
    <w:sectPr w:rsidR="00F82516" w:rsidRPr="00F8251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DF1300"/>
    <w:multiLevelType w:val="hybridMultilevel"/>
    <w:tmpl w:val="30745B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C11"/>
    <w:rsid w:val="0030543F"/>
    <w:rsid w:val="00452941"/>
    <w:rsid w:val="007E6C11"/>
    <w:rsid w:val="00883394"/>
    <w:rsid w:val="00982102"/>
    <w:rsid w:val="00B54595"/>
    <w:rsid w:val="00BA14ED"/>
    <w:rsid w:val="00DC6B13"/>
    <w:rsid w:val="00F825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7E6C11"/>
    <w:pPr>
      <w:spacing w:after="0" w:line="240" w:lineRule="auto"/>
    </w:pPr>
  </w:style>
  <w:style w:type="table" w:styleId="Tabellenraster">
    <w:name w:val="Table Grid"/>
    <w:basedOn w:val="NormaleTabelle"/>
    <w:uiPriority w:val="59"/>
    <w:rsid w:val="00F825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8251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8251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7E6C11"/>
    <w:pPr>
      <w:spacing w:after="0" w:line="240" w:lineRule="auto"/>
    </w:pPr>
  </w:style>
  <w:style w:type="table" w:styleId="Tabellenraster">
    <w:name w:val="Table Grid"/>
    <w:basedOn w:val="NormaleTabelle"/>
    <w:uiPriority w:val="59"/>
    <w:rsid w:val="00F825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8251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8251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258</Words>
  <Characters>1628</Characters>
  <Application>Microsoft Office Word</Application>
  <DocSecurity>4</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Holger Krause</dc:creator>
  <cp:lastModifiedBy>Holger Krause</cp:lastModifiedBy>
  <cp:revision>2</cp:revision>
  <cp:lastPrinted>2020-11-09T10:58:00Z</cp:lastPrinted>
  <dcterms:created xsi:type="dcterms:W3CDTF">2020-11-16T15:40:00Z</dcterms:created>
  <dcterms:modified xsi:type="dcterms:W3CDTF">2020-11-16T15:40:00Z</dcterms:modified>
</cp:coreProperties>
</file>